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-1047115</wp:posOffset>
            </wp:positionH>
            <wp:positionV relativeFrom="paragraph">
              <wp:posOffset>-700405</wp:posOffset>
            </wp:positionV>
            <wp:extent cx="7459980" cy="10622280"/>
            <wp:effectExtent l="0" t="0" r="7620" b="7620"/>
            <wp:wrapNone/>
            <wp:docPr id="1" name="Изображение 1" descr="Scan_20221006_154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Scan_20221006_1546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998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before="120" w:after="120" w:line="312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Информационная карта образовательной программы</w:t>
      </w:r>
    </w:p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3500"/>
        <w:gridCol w:w="4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«Сувенир»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Художественная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Шитенкова Наталья Александровна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7-16 лет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vMerge w:val="restart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39" w:type="dxa"/>
            <w:vMerge w:val="continue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9" w:type="dxa"/>
            <w:vMerge w:val="continue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639" w:type="dxa"/>
            <w:vMerge w:val="continue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zh-CN"/>
              </w:rPr>
              <w:t xml:space="preserve">- принцип проектирования программы 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Содержание программы основывается на современных тенденциях личностно - ориентированного обучения и построена на следующих педагогических принципах: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доступности и последовательности в обучении - «построение» учебного процесса от простого к сложному;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природосообразности - учет возрастных и индивидуальных особенностей;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ab/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наглядности - использование наглядных и дидактических пособий, технических средств обучения;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связь теории с практикой - сочетание необходимых теоретических знаний и практических умений;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актуальности - приближенность содержания программы к реальным условиям жизни и деятельности детей;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межпредметности - связь программы с другими науками или областями деятельности (музыка, изо, рукоделие).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культуросообразности - основывается на ценности региональной и национальной культур;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прагматичности - практической полезности.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639" w:type="dxa"/>
            <w:vMerge w:val="continue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«ГлиНяшки»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Сувениры и подарки из глины, и других пластических материалов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«Чудо-Рисунки»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кофейная живопись, «пэчворк»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«Картонка-Арт»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Оригами, аппликация, игрушки из бумажных втулок, айрис-филдинг (радужная аппликация).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«Всякая Всячина»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ab/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Цветы из фоамирана. Заколки. Браслеты. Игрушки из фетра.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Культурно-досуговая деятельность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Заключительное занятие.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раскрытия и развития потенциальных творческих способностей и возможностей ребенка средствами декоративно-прикладного искусства  через практическое освоение  различных техник изготовления сувениров.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eastAsia="zh-CN" w:bidi="ar"/>
              </w:rPr>
              <w:t xml:space="preserve">Формы образовательной деятельности: индивидуальная, групповая.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количеству детей: групповые и индивидуальные.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дидактической цели: вводное занятие, занятие по углублению знаний, практическое занятие, комбинированные формы занятий.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типу: комбинированным, теоретическим, практическим, контрольным и др.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особенностям коммуникативного воздействия педагога и детей: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беседа,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презентация;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практическая работа,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игра,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викторина,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конкурс,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выставка творческих работ,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экскурсия и др.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Начальный контроль (сентябрь);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Текущий контроль (в течение всего учебного года);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Промежуточный контроль, проводится в конце учебного года.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Уровень освоения программы обучающимися объединения по каждому году обучения отслеживается при помощи: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беседы;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наблюдения;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опрос пройденного материала, анализ результатов;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демонстрация и обсуждение выполненных работ;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- выполнение творческих работ; </w:t>
            </w:r>
          </w:p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 участие в выставках и конкурсах различного уровня.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Участие в конкурсах и выставках муниципального, республиканского, всероссийского и международного уровней.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01.09.2021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00" w:type="dxa"/>
          </w:tcPr>
          <w:p>
            <w:pPr>
              <w:spacing w:before="60" w:after="6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4383" w:type="dxa"/>
          </w:tcPr>
          <w:p>
            <w:pPr>
              <w:spacing w:before="60" w:after="6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textWrapping" w:clear="all"/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Оглавление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1.  ПОЯСНИТЕЛЬНАЯ ЗАПИСКА 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1.1. ЦЕЛЬ И ЗАДАЧИ ПРОГРАММЫ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1.2.ПЛАНИРУЕМЫЕ РЕЗУЛЬТАТЫ</w:t>
      </w:r>
    </w:p>
    <w:p>
      <w:pPr>
        <w:spacing w:after="0" w:line="360" w:lineRule="auto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2. УЧЕБНЫЙ ПЛАН 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3.</w:t>
      </w:r>
      <w:r>
        <w:rPr>
          <w:rFonts w:ascii="Times New Roman" w:hAnsi="Times New Roman" w:eastAsia="Calibri" w:cs="Times New Roman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СОДЕРЖАНИЕ ПРОГРАММЫ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5. ФОРМЫ АТТЕСТАЦИИ И КОНТРОЛЯ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6. ОЦЕНОЧНЫЕ МАТЕРИАЛЫ. ДИАГНОСТИЧЕСКАЯ ТАБЛИЦА РЕЗУЛЬТАТОВ ОБУЧЕНИЯ ОБЪЕДИНЕНИЯ</w:t>
      </w:r>
    </w:p>
    <w:p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7. МЕТОДИЧЕСКИЕ МАТЕРИАЛЫ</w:t>
      </w:r>
    </w:p>
    <w:p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12"/>
          <w:sz w:val="24"/>
          <w:szCs w:val="24"/>
        </w:rPr>
        <w:t xml:space="preserve">8. </w:t>
      </w:r>
      <w:r>
        <w:rPr>
          <w:rFonts w:ascii="Times New Roman" w:hAnsi="Times New Roman" w:eastAsia="Times New Roman" w:cs="Times New Roman"/>
          <w:sz w:val="24"/>
          <w:szCs w:val="24"/>
        </w:rPr>
        <w:t>СПИСОК ЛИТЕРАТУРЫ</w:t>
      </w:r>
    </w:p>
    <w:p>
      <w:pPr>
        <w:tabs>
          <w:tab w:val="left" w:pos="7620"/>
        </w:tabs>
        <w:spacing w:after="0" w:line="312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9"/>
        <w:numPr>
          <w:ilvl w:val="0"/>
          <w:numId w:val="1"/>
        </w:numPr>
        <w:spacing w:line="288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Пояснительная записка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приобщения детей к декоративно-прикладному творчеству,ручной труд занимает свое особенное место. Он является не только одним из способов сохранения и передачи молодому поколению полезных традиций народных мастеров, но и помогает сформировать интерес к рукотворному созданию конкретных изделий, что является одним из ярких путей познания предметного мира. Занятия дают обучающимся хорошую возможность в овладении навыками работы с различными материалами и инструментами, воспитывают эстетический и художественный вкус детей, вырабатывает такие волевые качества, как терпение и настойчивость, последовательность и энергичность в достижении цели, аккуратность и тщательность в исполнении работы, закладывают серьезную основу для их дальнейшей деятельности, а также для общего их развития.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Направленность программы – художественная</w:t>
      </w:r>
      <w:r>
        <w:rPr>
          <w:rFonts w:ascii="Times New Roman" w:hAnsi="Times New Roman" w:cs="Times New Roman"/>
          <w:sz w:val="24"/>
          <w:szCs w:val="24"/>
        </w:rPr>
        <w:t>. Программа нацелена на художественно-эстетическое развитие учащихся, воспитание гармоничной личности посредством декоративно-прикладного искусства.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ориентирована на: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- развитие мотивации личности к познанию и творчеству как основы развития образовательных запросов и потребностей детей;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индивидуальности, коммуникативных особенностей ребенка, его адаптации в обществе.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Нормативно-правовая база.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№273-ФЗ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до 2030 года, от 31.03.2022 № 678-р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Приоритетный национальный проект «Образование», утвержденный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Приказ Министерства Просвещения Российской Федерации от 03 сентября 2019 года №467 «Об утверждении Целевой модели развития региональных систем дополнительного образования детей».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Санитарно-эпидемиологические правила и нормативы СанПиН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>
      <w:pPr>
        <w:spacing w:before="60" w:after="60" w:line="240" w:lineRule="auto"/>
        <w:ind w:firstLine="709"/>
        <w:contextualSpacing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Методические рекомендации по проектированию и реализации</w:t>
      </w:r>
      <w:r>
        <w:rPr>
          <w:rFonts w:hint="default" w:ascii="Times New Roman" w:hAnsi="Times New Roman" w:cs="Times New Roman"/>
          <w:sz w:val="24"/>
          <w:szCs w:val="24"/>
          <w:lang w:val="ru-RU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дополнительных общеобразовательных программ (в том числе адаптированных)</w:t>
      </w:r>
      <w:r>
        <w:rPr>
          <w:rFonts w:hint="default" w:ascii="Times New Roman" w:hAnsi="Times New Roman" w:cs="Times New Roman"/>
          <w:sz w:val="24"/>
          <w:szCs w:val="24"/>
          <w:lang w:val="ru-RU" w:eastAsia="zh-CN"/>
        </w:rPr>
        <w:t xml:space="preserve"> в новой редакции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/ Сост. А.М.Зиновьев, Ю.Ю.Владимирова, Э.Г.Демина - Казань: РЦВР, 202</w:t>
      </w:r>
      <w:r>
        <w:rPr>
          <w:rFonts w:hint="default" w:ascii="Times New Roman" w:hAnsi="Times New Roman" w:cs="Times New Roman"/>
          <w:sz w:val="24"/>
          <w:szCs w:val="24"/>
          <w:lang w:val="ru-RU" w:eastAsia="zh-CN"/>
        </w:rPr>
        <w:t>2</w:t>
      </w:r>
    </w:p>
    <w:p>
      <w:pPr>
        <w:spacing w:before="60" w:after="6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Устав образовательной организации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другие документы</w:t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tabs>
          <w:tab w:val="right" w:pos="9355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Актуальность программы </w:t>
      </w:r>
      <w:r>
        <w:rPr>
          <w:rFonts w:ascii="Times New Roman" w:hAnsi="Times New Roman" w:cs="Times New Roman"/>
          <w:sz w:val="24"/>
          <w:szCs w:val="24"/>
        </w:rPr>
        <w:t>базируется на современных требованиях системы образования.  Содержание программы соответствует достижениям в сфере художественного искусства, и предоставляет каждому ребенку возможности для творческого развития в различных направлениях художественной и декоративно-прикладной деятельности.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Также актуальность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деятельности,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технологий. </w:t>
      </w:r>
    </w:p>
    <w:p>
      <w:pPr>
        <w:spacing w:after="0" w:line="288" w:lineRule="auto"/>
        <w:ind w:firstLine="709"/>
        <w:contextualSpacing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 </w:t>
      </w:r>
    </w:p>
    <w:p>
      <w:pPr>
        <w:tabs>
          <w:tab w:val="left" w:pos="4140"/>
        </w:tabs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Новизной программы и её отличительной особенностью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является возможность в процессе освоения программы интеграции очных занятий, а также дистанционных (on-line и off-line)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Педагогическая целесообразность программы заключается в формировании художественно-эстетического восприятия мира и развития духовности детей через приобщение их к мастерству. Реализация данной программы направлена на то, чтобы через труд и искусство приобщить детей к творчеству. Человек, создающий что-то своим трудом, будет ценить и то, что создано другими людьми. Выполняя какую-либо работу, ребенок добивается результата. Радость успеха рождает у него уверенность в своих силах. Он преодолевает барьер нерешительности, робость перед новыми видами деятельности. У детей воспитывается готовность к проявлению творчества в любом виде труда.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Настоящая программа является существенным дополнением в решении важнейших развивающих, воспитательных и образовательных задач педагогики, призвана научить детей не только репродуктивным путём осваивать сложные трудоёмкие приёмы и различные техники, но и побудить творческую деятельность, направленную на постановку и решение проблемных ситуаций при выполнении работы.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1.1.Цель и задачи программы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программы: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раскрытия и развития потенциальных творческих способностей и возможностей ребенка средствами декоративно-прикладного искусства  через практическое освоение  различных техник изготовления сувениров.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этой цели осуществляется через решение </w:t>
      </w:r>
      <w:r>
        <w:rPr>
          <w:rFonts w:ascii="Times New Roman" w:hAnsi="Times New Roman" w:cs="Times New Roman"/>
          <w:b/>
          <w:sz w:val="24"/>
          <w:szCs w:val="24"/>
        </w:rPr>
        <w:t>задач: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Обучающая:</w:t>
      </w:r>
    </w:p>
    <w:p>
      <w:pPr>
        <w:pStyle w:val="9"/>
        <w:numPr>
          <w:ilvl w:val="0"/>
          <w:numId w:val="2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способствовать формированию логического, абстрактного и пространственного мышления;</w:t>
      </w:r>
    </w:p>
    <w:p>
      <w:pPr>
        <w:pStyle w:val="9"/>
        <w:numPr>
          <w:ilvl w:val="0"/>
          <w:numId w:val="2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научить пользоваться условными обозначениями, действовать по алгоритму;</w:t>
      </w:r>
    </w:p>
    <w:p>
      <w:pPr>
        <w:pStyle w:val="9"/>
        <w:numPr>
          <w:ilvl w:val="0"/>
          <w:numId w:val="2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обучать различным приемам работы с бумагой, лентами, глиной, тканью и т.д.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Развивающая:</w:t>
      </w:r>
    </w:p>
    <w:p>
      <w:pPr>
        <w:pStyle w:val="9"/>
        <w:numPr>
          <w:ilvl w:val="0"/>
          <w:numId w:val="3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развивать у детей способность работать руками, приучать к точным движениям пальцев;</w:t>
      </w:r>
    </w:p>
    <w:p>
      <w:pPr>
        <w:pStyle w:val="9"/>
        <w:numPr>
          <w:ilvl w:val="0"/>
          <w:numId w:val="3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развивать внимание, память, логическое и пространственное воображение;</w:t>
      </w:r>
    </w:p>
    <w:p>
      <w:pPr>
        <w:pStyle w:val="9"/>
        <w:numPr>
          <w:ilvl w:val="0"/>
          <w:numId w:val="3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развить мелкую моторику рук и глазомер;</w:t>
      </w:r>
    </w:p>
    <w:p>
      <w:pPr>
        <w:pStyle w:val="9"/>
        <w:numPr>
          <w:ilvl w:val="0"/>
          <w:numId w:val="3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формировать художественный вкус, творческие способности и фантазию детей;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Воспитательная:</w:t>
      </w:r>
    </w:p>
    <w:p>
      <w:pPr>
        <w:pStyle w:val="9"/>
        <w:numPr>
          <w:ilvl w:val="0"/>
          <w:numId w:val="4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привить любовь к родному краю;</w:t>
      </w:r>
      <w:r>
        <w:rPr>
          <w:rFonts w:ascii="Times New Roman" w:hAnsi="Times New Roman"/>
          <w:szCs w:val="24"/>
        </w:rPr>
        <w:tab/>
      </w:r>
    </w:p>
    <w:p>
      <w:pPr>
        <w:pStyle w:val="9"/>
        <w:numPr>
          <w:ilvl w:val="0"/>
          <w:numId w:val="4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научить общению не только со сверстниками, но и с детьми старшего и младшего возрастов;</w:t>
      </w:r>
    </w:p>
    <w:p>
      <w:pPr>
        <w:pStyle w:val="9"/>
        <w:numPr>
          <w:ilvl w:val="0"/>
          <w:numId w:val="4"/>
        </w:numPr>
        <w:spacing w:line="288" w:lineRule="auto"/>
        <w:ind w:left="1134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формировать общечеловеческие нормы нравственности: порядочность, честность, трудолюбие, доброжелательность и т.д.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Адресат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дети младшего, среднего и старшего школьного возраста, от 7 до 16 лет, не зависимо от уровня развития, любящие рисовать и заниматься изобразительным творчеством.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Условия набора:</w:t>
      </w:r>
      <w:r>
        <w:rPr>
          <w:rFonts w:ascii="Times New Roman" w:hAnsi="Times New Roman" w:cs="Times New Roman"/>
          <w:sz w:val="24"/>
          <w:szCs w:val="24"/>
        </w:rPr>
        <w:t xml:space="preserve"> Набор детей в коллектив проводится без отбора, по желанию детей и по заявлению родителей. При организации занятий с детьми младшего школьного возраста учитываются возрастные и психологические особенности.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Набор детей первого года обучения проводится до 15 сентября. Занятия групп второго года обучения начинаются с 1 сентября.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Объём программы – </w:t>
      </w:r>
      <w:r>
        <w:rPr>
          <w:rFonts w:ascii="Times New Roman" w:hAnsi="Times New Roman" w:cs="Times New Roman"/>
          <w:sz w:val="24"/>
          <w:szCs w:val="24"/>
        </w:rPr>
        <w:t>288 часов.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Сроки реализации программы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«Сувенир» рассчитана на поэтапное освоение материала на занятиях. Срок реализации программы: 2 года обучения.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и режим занятий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Режим занятий: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Объем занятий - 144 часа в год для каждого года обучения. Занятия проводятся 2 раза в неделю по 2 учебных часа (учебный час - 45 минут).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занятий – традиционная, большая часть времени посвящена практической творческой деятельности. В начале каждого занятия несколько минут отведено теории: организационные вопросы, беседы по теме занятия, напоминание пройденной темы. Завершение занятия – просмотр работ с обсуждением.  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занятиях предусматриваются следующие </w:t>
      </w:r>
      <w:r>
        <w:rPr>
          <w:rFonts w:ascii="Times New Roman" w:hAnsi="Times New Roman" w:cs="Times New Roman"/>
          <w:b/>
          <w:sz w:val="24"/>
          <w:szCs w:val="24"/>
        </w:rPr>
        <w:t>формы организации учебной деятельности: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индивидуальная, коллективное творчество.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включают в себя теоретическую часть и практическую деятельность обучающихся. Теоретическая часть дается в форме бесед с просмотром иллюстративного материала (с использованием компьютерных технологий). Изложение учебного материала имеет эмоционально – логическую последовательность, которая неизбежно приведет детей к высшей точке удивления и переживания. Дети учатся аккуратности, экономии материалов, точности исполнения работ, качественной обработке изделия.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Особое внимание уделяется технике безопасности при работе с техническими средствами, которые разнообразят деятельность и повышают интерес детей.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образовательного процесса направлена на здоровьесбережение обучающихся. Проводятся беседы о здоровом образе жизни, физкультминутки, музыкальные паузы, используется эмоциональная разрядка, подвижные игры.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 занятий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1. Асинхронные технологии (оффлайн-обучение)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 текущего контроля на основе самостоятельных и контрольных работ, проверяемых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педагогами вручную.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WhatsApp, технологии Skype и т.д.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самостоятельное изучение учебного материала;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видео- и аудио - учебные занятия: мастер-классы, лекционные и практические 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самостоятельная внеаудиторная работа</w:t>
      </w: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(пример: просмотр онлайн- выставок, онлайн – музеев, шедевров мировой живописи, анализ представленного материала);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адресные дистанционные консультации со стороны педагога; 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текущий контроль;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вебинары (как разовые тематические мероприятия и как циклы);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промежуточная аттестация;</w:t>
      </w:r>
    </w:p>
    <w:p>
      <w:pPr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контрольная (тестовая) работа.</w:t>
      </w:r>
    </w:p>
    <w:p>
      <w:pPr>
        <w:spacing w:after="0" w:line="288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Большую роль при дистанционном образовании играют личностноориентированные технологии, предполагающие создание системы психологопедагогических условий, которые позволят работать со всеми детьми с учетом их индивидуальных особенностей.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проведения учебных занятий в объединении подбираются педагогом с учётом возрастных особенностей детей, а также целей и задач дополнительной общеобразовательной общеразвивающей программы. Используются следующие формы занятий: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количеству детей: </w:t>
      </w:r>
      <w:r>
        <w:rPr>
          <w:rFonts w:ascii="Times New Roman" w:hAnsi="Times New Roman" w:cs="Times New Roman"/>
          <w:sz w:val="24"/>
          <w:szCs w:val="24"/>
        </w:rPr>
        <w:t>групповые и индивидуальные.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дидактической цели:</w:t>
      </w:r>
      <w:r>
        <w:rPr>
          <w:rFonts w:ascii="Times New Roman" w:hAnsi="Times New Roman" w:cs="Times New Roman"/>
          <w:sz w:val="24"/>
          <w:szCs w:val="24"/>
        </w:rPr>
        <w:t xml:space="preserve"> вводное занятие, занятие по углублению знаний, практическое занятие, комбинированные формы занятий.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типу: </w:t>
      </w:r>
      <w:r>
        <w:rPr>
          <w:rFonts w:ascii="Times New Roman" w:hAnsi="Times New Roman" w:cs="Times New Roman"/>
          <w:sz w:val="24"/>
          <w:szCs w:val="24"/>
        </w:rPr>
        <w:t>комбинированным, теоретическим, практическим, контрольным и др.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особенностям коммуникативного воздействия педагога и детей: </w:t>
      </w:r>
    </w:p>
    <w:p>
      <w:pPr>
        <w:tabs>
          <w:tab w:val="center" w:pos="503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беседа, </w:t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презентация;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практическая работа,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игра,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викторина,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конкурс,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выставка творческих работ,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экскурсия и др.        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Календарные, народные праздники, знаменательные даты, отдельные темы, дают возможность организовать занятия в виде игр, посиделок, «круглых столов», выходов на природу, встреч с художниками и мастерами, просмотров слайдов и видеоматериалов. Некоторые занятия могут проходить в форме самостоятельной работы, что стимулирует самостоятельное творчество, поиск новых решений, а педагог при необходимости помогает найти выход из затруднительных ситуаций.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Такие формы работы с детьми повышают их интерес к обучению, а педагог имеет возможность увидеть результаты своего труда.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Используются словесные, наглядные и практические методы обучения, в основе которых лежит способ организации занятия.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основывается на современных тенденциях личностно - ориентированного обучения и построена на следующих </w:t>
      </w:r>
      <w:r>
        <w:rPr>
          <w:rFonts w:ascii="Times New Roman" w:hAnsi="Times New Roman" w:cs="Times New Roman"/>
          <w:b/>
          <w:sz w:val="24"/>
          <w:szCs w:val="24"/>
        </w:rPr>
        <w:t>педагогических принципах: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доступности и последовательности в обучении - «построение» учебного процесса от простого к сложному;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природосообразности - учет возрастных и индивидуальных особенностей;</w:t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наглядности - использование наглядных и дидактических пособий, технических средств обучения;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связь теории с практикой - сочетание необходимых теоретических знаний и практических умений;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актуальности - приближенность содержания программы к реальным условиям жизни и деятельности детей;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межпредметности - связь программы с другими науками или областями деятельности (музыка, изо, рукоделие).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культуросообразности - основывается на ценности региональной и национальной культур;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прагматичности - практической полезности.</w:t>
      </w:r>
    </w:p>
    <w:p>
      <w:pPr>
        <w:tabs>
          <w:tab w:val="left" w:pos="2943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основе этих принципов можно определить следующие важнейшие формы и методы работы, а именно: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поэтапного обучения;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привлечения индивидуального опыта ребенка;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свободного общения;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индивидуальная и коллективная работа;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 стимулирования познавательной деятельности ребенка, его стремление к самостоятельной деятельности и самообразованию; 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отчетные работы детей, персональные выставки, выставки - продажи;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сравнения;</w:t>
      </w:r>
    </w:p>
    <w:p>
      <w:pPr>
        <w:numPr>
          <w:ilvl w:val="0"/>
          <w:numId w:val="5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использования игровой деятельности и т. д.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numPr>
          <w:ilvl w:val="1"/>
          <w:numId w:val="1"/>
        </w:numPr>
        <w:spacing w:line="288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Планируемые результаты 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>
      <w:pPr>
        <w:spacing w:after="0" w:line="288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Первый год обучения.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Будут знать: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общие сведения о видах декоративно - прикладного творчества;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техники безопасности;</w:t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рабочего места, материалы, инструменты, приспособления для работы;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технологическую последовательность, выполняемой работы;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способы изготовления декоративно-прикладных изделий;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способы декорирования декоративно-прикладных изделий.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Будут уметь: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общаться в коллективе с детьми разного возраста;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 принимать участие в создании коллективных работ;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проявлять интерес к участию в выставках декоративно-прикладного и художественного творчества;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самостоятельно создавать простое изделие по образцу или по собственному воображению;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уважать свой и чужой труд, организовывать свое место работы.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Второй год обучения: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Будут знать: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технологию и последовательность изготовления изделий;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свойства красок, смешивание цветов;</w:t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средства воплощения замысла в изделии;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особенности создания художественного образа в процессе изготовления изделия;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требования, предъявляемые к готовому изделию.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Будут уметь: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самостоятельно выполнять более сложные изделия, сувениры, композиции, придавая им индивидуальность и выразительность;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оценивать свои возможности при изготовлении задуманного изделия;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проявлять доброжелательное отношение к младшим и начинающим в помощи и взаимном сотрудничестве.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теоретические знания и практические умения при выполнении работы;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пользоваться имеющимся опытом, создавать художественные образы, выразительные формы;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активно участвуют в выставках, конкурсах и ярмарках.</w:t>
      </w:r>
    </w:p>
    <w:p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обучающихся будут развиты: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способность видеть и понимать прекрасное;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внимание, память, воображение;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коммуникативные навыки, обеспечивающие совместную деятельность в группе, сотрудничество, общение.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организационно-управленческие навыки: (умение содержать в порядке своё рабочее место);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моторика и гибкость рук, точность глазомера;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творческое мышление;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художественный вкус;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устойчивый интерес к занятию декоративно-прикладным творчеством и мотивацию к самосовершенствованию;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У детей будут воспитаны: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аккуратность;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усидчивость;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трудолюбие;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бережливость;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сформировано положительное отношение к труду;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нравственные качества личности, а именно, доброе отношение к товарищам, взаимопомощь, уважительное отношение к семье.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коммуникативные качества – умение слушать и слышать, открытость, терпимость.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У обучающихся будут сформированы следующие компетентности: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Ценностно-смысловые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умение формулировать собственные ценностные ориентиры по отношению к предмету и сферам деятельности;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владеть способами самоопределения в ситуациях выбора на основе собственных позиций;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Учебно-познавательные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ставить цель и организовывать её достижение, уметь пояснить свою цель;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организовывать планирование, анализ, самооценку своей учебно-познавательной деятельности;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Социокультурные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владеть знаниями и опытом выполнения типичных социальных ролей: учащегося, гражданина, члена семьи; уметь действовать в каждодневных ситуациях семейно-бытовой сферы;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иметь представление об истории, традициях Татарстана;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Коммуникативные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уметь представить себя устно и письменно;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уметь представлять свой творческий коллектив на выставках, конкурсах различного уровня;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подведения итогов реализации образовательной программы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текущий контроль (в течение всего учебного года);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промежуточный контроль, проводится в конце учебного года. 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критериями оценки достигнутых результатов, учащихся являются: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самостоятельность выполнения работы;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аккуратность выполнения изделия;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-участие в конкурсах и выставках муниципального, республиканского, всероссийского и международного уровней.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p>
      <w:pPr>
        <w:pStyle w:val="9"/>
        <w:numPr>
          <w:ilvl w:val="0"/>
          <w:numId w:val="6"/>
        </w:numPr>
        <w:shd w:val="clear" w:color="auto" w:fill="FFFFFF"/>
        <w:spacing w:line="288" w:lineRule="auto"/>
        <w:jc w:val="both"/>
        <w:textAlignment w:val="baseline"/>
        <w:rPr>
          <w:rFonts w:ascii="Times New Roman" w:hAnsi="Times New Roman" w:eastAsia="Times New Roman"/>
          <w:b/>
          <w:szCs w:val="24"/>
          <w:lang w:eastAsia="ru-RU"/>
        </w:rPr>
      </w:pPr>
      <w:r>
        <w:rPr>
          <w:rFonts w:ascii="Times New Roman" w:hAnsi="Times New Roman" w:eastAsia="Times New Roman"/>
          <w:b/>
          <w:szCs w:val="24"/>
          <w:lang w:eastAsia="ru-RU"/>
        </w:rPr>
        <w:t>Учебный план</w:t>
      </w:r>
    </w:p>
    <w:p>
      <w:pPr>
        <w:shd w:val="clear" w:color="auto" w:fill="FFFFFF"/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1-го года обучения</w:t>
      </w:r>
    </w:p>
    <w:p>
      <w:pPr>
        <w:shd w:val="clear" w:color="auto" w:fill="FFFFFF"/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tbl>
      <w:tblPr>
        <w:tblStyle w:val="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948"/>
        <w:gridCol w:w="709"/>
        <w:gridCol w:w="851"/>
        <w:gridCol w:w="850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48" w:type="dxa"/>
            <w:vMerge w:val="restart"/>
          </w:tcPr>
          <w:p>
            <w:pPr>
              <w:spacing w:after="0" w:line="288" w:lineRule="auto"/>
              <w:ind w:right="164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  <w:p>
            <w:pPr>
              <w:spacing w:after="0" w:line="288" w:lineRule="auto"/>
              <w:ind w:right="164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3261" w:type="dxa"/>
            <w:gridSpan w:val="4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693" w:type="dxa"/>
            <w:vMerge w:val="restart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Формы аттестации</w:t>
            </w:r>
          </w:p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/контроля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</w:tcPr>
          <w:p>
            <w:pPr>
              <w:spacing w:after="0" w:line="288" w:lineRule="auto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vMerge w:val="continue"/>
          </w:tcPr>
          <w:p>
            <w:pPr>
              <w:spacing w:after="0" w:line="288" w:lineRule="auto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Дистант</w:t>
            </w:r>
          </w:p>
        </w:tc>
        <w:tc>
          <w:tcPr>
            <w:tcW w:w="2693" w:type="dxa"/>
            <w:vMerge w:val="continue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ind w:right="-137" w:hanging="7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ind w:right="-137" w:hanging="7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«ГлиНяшки» </w:t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Сувениры и подарки из глины, и других пластических материалов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«Чудо-Рисунки»</w:t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кофейная живопись, «пэчворк»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«Картонка-Арт»</w:t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Оригами, аппликация, игрушки из бумажных втулок, айрис-филдинг (радужная аппликация).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8" w:type="dxa"/>
          </w:tcPr>
          <w:p>
            <w:pPr>
              <w:tabs>
                <w:tab w:val="left" w:pos="2285"/>
              </w:tabs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«Всякая Всячина»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ab/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Цветы из фоамирана. Заколки. Браслеты. Игрушки из фетра. 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Опрос, беседа, анализ, наблюдение демонстрация и обсуждение выполненных работ.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8" w:type="dxa"/>
          </w:tcPr>
          <w:p>
            <w:pPr>
              <w:tabs>
                <w:tab w:val="left" w:pos="2285"/>
              </w:tabs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Культурно-досуговая деятельность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Заключительное занятие.   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>2-го года обучения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tbl>
      <w:tblPr>
        <w:tblStyle w:val="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948"/>
        <w:gridCol w:w="709"/>
        <w:gridCol w:w="851"/>
        <w:gridCol w:w="850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restart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2948" w:type="dxa"/>
            <w:vMerge w:val="restart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3261" w:type="dxa"/>
            <w:gridSpan w:val="4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693" w:type="dxa"/>
            <w:vMerge w:val="restart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Формы аттестации/контроля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Merge w:val="continue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vMerge w:val="continue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continue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ind w:right="-137" w:hanging="7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ind w:right="-137" w:hanging="7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8" w:type="dxa"/>
          </w:tcPr>
          <w:p>
            <w:pPr>
              <w:tabs>
                <w:tab w:val="left" w:pos="1834"/>
              </w:tabs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«ГлиНяшки»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ab/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Сувениры и подарки из глины, и других пластических материалов. Усложненные элементы лепки.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Опрос, беседа, анализ, наблюдение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«Чудо-Рисунки»</w:t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Флюид-арт, кофейная живопись, «пэчворк»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«Картонка-Арт»</w:t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Оригами, 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-аппликация, интерактивные книжки, джанк-бук, скрапбукинг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ind w:right="674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Опрос, беседа, анализ, наблюдение демонстрация и обсуждение выполненных работ.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8" w:type="dxa"/>
          </w:tcPr>
          <w:p>
            <w:pPr>
              <w:tabs>
                <w:tab w:val="left" w:pos="2285"/>
              </w:tabs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«Всякая Всячина»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ab/>
            </w:r>
          </w:p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Цветы из фоамирана. Заколки. Браслеты. Игрушки из фетра. Мешковина в интерьере. Эко-магнитики. Пеблл-Арт (картины из камешков)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Опрос, беседа, анализ, наблюдение демонстрация и обсуждение выполненных работ.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Культурно-досуговая деятельность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Заключительное занятие.   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8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 xml:space="preserve"> Итого:</w:t>
            </w:r>
          </w:p>
        </w:tc>
        <w:tc>
          <w:tcPr>
            <w:tcW w:w="709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1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>
            <w:pPr>
              <w:spacing w:after="0" w:line="288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>
            <w:pPr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</w:pPr>
    </w:p>
    <w:p>
      <w:pPr>
        <w:pStyle w:val="9"/>
        <w:numPr>
          <w:ilvl w:val="0"/>
          <w:numId w:val="6"/>
        </w:numPr>
        <w:shd w:val="clear" w:color="auto" w:fill="FFFFFF"/>
        <w:spacing w:line="288" w:lineRule="auto"/>
        <w:jc w:val="both"/>
        <w:rPr>
          <w:rFonts w:ascii="Times New Roman" w:hAnsi="Times New Roman" w:eastAsia="Times New Roman"/>
          <w:b/>
          <w:bCs/>
          <w:iCs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iCs/>
          <w:szCs w:val="24"/>
          <w:lang w:eastAsia="ru-RU"/>
        </w:rPr>
        <w:t>Содержание программы 1 года обучения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  <w:lang w:eastAsia="ru-RU"/>
        </w:rPr>
      </w:pP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  <w:t>Вводное занятие.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Знакомство с программой, требования к занятиям, инструктаж по технике безопасности.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Просмотр образцов изделий, презентаций с инструкциями по изготовлению, просмотр образцов методической и обучающей литературы, интернет - ресурсов</w:t>
      </w:r>
      <w:r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  <w:t>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«ГлиНяшки»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Общие понятия о керамике. Порядок работы в объединении. Инструктаж по технике безопасности. Организация работы.  Материалы и инструменты, используемые в работе.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Изготовление простых изделий из глины по собственному замыслу или образцу.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«Настенные панно и декоративные тарелочки»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декоративных тарелок. Техника выполнения.виды настенных панно, техника выполнения. Выбор и изготовление эскиза, компоновка.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Отработка раскатывания пласта глины одинаковой толщины. Умение пользоваться шаблоном. Нанесение рельефной фактуры. Размещение основных элементов и деталей композиции. 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«Подвески и украшения»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Подвески и украшения из глины. Показ образцов. </w:t>
      </w:r>
      <w:r>
        <w:rPr>
          <w:rFonts w:ascii="Times New Roman" w:hAnsi="Times New Roman" w:cs="Times New Roman"/>
          <w:sz w:val="24"/>
          <w:szCs w:val="24"/>
        </w:rPr>
        <w:t xml:space="preserve">Отработка раскатывания пласта глины одинаковой толщины.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Способы нанесения </w:t>
      </w:r>
      <w:r>
        <w:rPr>
          <w:rFonts w:ascii="Times New Roman" w:hAnsi="Times New Roman" w:cs="Times New Roman"/>
          <w:sz w:val="24"/>
          <w:szCs w:val="24"/>
        </w:rPr>
        <w:t>рельефной фактуры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. Размещение лепных элементов.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«Кружки. Стаканы. Вазы»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Декоративные предметы в интерьере. Показ образцов. Отработка раскатывания пласта глины одинаковой толщины.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Способы нанесения </w:t>
      </w:r>
      <w:r>
        <w:rPr>
          <w:rFonts w:ascii="Times New Roman" w:hAnsi="Times New Roman" w:cs="Times New Roman"/>
          <w:sz w:val="24"/>
          <w:szCs w:val="24"/>
        </w:rPr>
        <w:t>рельефной фактуры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. Размещение лепных элементов. </w:t>
      </w:r>
      <w:r>
        <w:rPr>
          <w:rFonts w:ascii="Times New Roman" w:hAnsi="Times New Roman" w:cs="Times New Roman"/>
          <w:sz w:val="24"/>
          <w:szCs w:val="24"/>
        </w:rPr>
        <w:t>Овладение приемами лепки: скручивание, плетение и т.д. Применение этих элементов при выполнении изделий в различных сочетаниях.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«Куклы-обереги»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Куклы-обереги в керамике. Образы кукол-оберегов. Технология изготовления народной игрушки,  приемы, используемые при лепке, пропорции фигур.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«Роспись готовых изделий»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 цветового решения, техника нанесения различных видов краски: гуашь, акварель, акрил. Подготовка изделий к росписи, разметка. Использование лакового покрытия. Декорирование дополнительными элементами.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«Чудо -Рисунки»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«Кофейная живопись»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живописи. Материалы для рисования. Показ образцов.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кофейного раствора для рисования. Тонирование бумаги.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«Флюид-арт»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«Флюид-арт». Материалы для рисования. Показ образцов.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«Коллаж»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техникой рисования «коллаж». Материалы для рисования. Показ образцов.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«Пэчворк»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«пэчворк». Материалы для рисования. Рисование животных в стиле «пэчворк». Показ образцов.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Раздел «Картонка - Арт»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«Оригами»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искусства оригами. Базовые фигуры. Простейшие фигуры.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«Аппликация»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Аппликация как вид искусства. Материалы для аппликаций. Самодельная бумага для аппликаций. 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«Игрушки из бумажных втулок»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Поделки из картона. Игрушки из бумажных втулок.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«Айрис-Филдинг» (радужная аппликация)</w:t>
      </w:r>
    </w:p>
    <w:p>
      <w:pPr>
        <w:shd w:val="clear" w:color="auto" w:fill="FFFFFF"/>
        <w:tabs>
          <w:tab w:val="left" w:pos="3994"/>
        </w:tabs>
        <w:spacing w:after="0" w:line="288" w:lineRule="auto"/>
        <w:jc w:val="both"/>
        <w:rPr>
          <w:rFonts w:ascii="Times New Roman" w:hAnsi="Times New Roman" w:eastAsia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iCs/>
          <w:sz w:val="24"/>
          <w:szCs w:val="24"/>
          <w:lang w:eastAsia="ru-RU"/>
        </w:rPr>
        <w:t>Знакомство с техникой Айрис-Филдинг. Простые поделки в технике «радужной аппликации».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  <w:lang w:eastAsia="ru-RU"/>
        </w:rPr>
      </w:pPr>
    </w:p>
    <w:p>
      <w:pPr>
        <w:tabs>
          <w:tab w:val="left" w:pos="2285"/>
        </w:tabs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«Всякая Всячина»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«Цветы из фоамирана»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фоамираном. Техника создания цветов из фоамирана. Простые цветы.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«Заколки и Браслеты»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создания простых заколок и браслетов. 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«Игрушки из фетра»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Знакомство с материалом. Простые игрушки из фетра. Декорирование игрушек.</w:t>
      </w:r>
    </w:p>
    <w:p>
      <w:pPr>
        <w:shd w:val="clear" w:color="auto" w:fill="FFFFFF"/>
        <w:tabs>
          <w:tab w:val="left" w:pos="5554"/>
        </w:tabs>
        <w:spacing w:after="0" w:line="288" w:lineRule="auto"/>
        <w:jc w:val="both"/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</w:pP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  <w:t>Содержание программы 2 года обучения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  <w:t>Вводное занятие.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Знакомство с программой, требования к занятиям, инструктаж по технике безопасности.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Просмотр образцов изделий, презентаций с инструкциями по изготовлению, просмотр образцов методической и обучающей литературы, интернет - ресурсов</w:t>
      </w:r>
      <w:r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  <w:t>.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b/>
          <w:bCs/>
          <w:iCs/>
          <w:sz w:val="24"/>
          <w:szCs w:val="24"/>
          <w:lang w:eastAsia="ru-RU"/>
        </w:rPr>
      </w:pPr>
    </w:p>
    <w:p>
      <w:pPr>
        <w:tabs>
          <w:tab w:val="left" w:pos="1834"/>
        </w:tabs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«ГлиНяшки»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Сувениры и подарки из глины, и других пластических материалов. Усложненные элементы лепки. Декорирование изделий.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«Чудо-Рисунки»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«Смешанная техника»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Акварель и цветная бумага. Акварель и фломастеры. 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«Кофейная живопись»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Кофейные котики. Птицы. Бабочки.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«Пэчворк»</w:t>
      </w:r>
    </w:p>
    <w:p>
      <w:pPr>
        <w:tabs>
          <w:tab w:val="left" w:pos="4063"/>
        </w:tabs>
        <w:spacing w:after="0" w:line="288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Рисунки в стиле «пэчворк».</w:t>
      </w:r>
    </w:p>
    <w:p>
      <w:pPr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«Картонка Арт»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«Оригами»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фигурок из бумаги. Кусудама.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-аппликация»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Объемная аппликация.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«Интерактивные книжки»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тематической книжки своими руками.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«Джанк-бук»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блокнота из подручных материалов.</w:t>
      </w:r>
    </w:p>
    <w:p>
      <w:pPr>
        <w:tabs>
          <w:tab w:val="left" w:pos="2285"/>
        </w:tabs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2285"/>
        </w:tabs>
        <w:spacing w:after="0" w:line="288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«Всякая Всячина»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«Цветы из фоамирана»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Техника создания цветов из фоамирана. Составление композиций.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«Заколки. Браслеты»</w:t>
      </w:r>
    </w:p>
    <w:p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создания простых заколок и браслетов. Декорирование готовых изделий.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«Игрушки из фетра»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простых игрушек. Сочетание цветов в изделии, декорирование.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«Мешковина в интерьере»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Мешковина как элемент декора в интерьере.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«Эко-магнитики» 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природных материалов в декоративно-прикладном творчестве.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«Пеблл-Арт» (картины из камешков)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Подбор материалов. Роспись камешков.</w:t>
      </w:r>
    </w:p>
    <w:p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9"/>
        <w:numPr>
          <w:ilvl w:val="0"/>
          <w:numId w:val="6"/>
        </w:numPr>
        <w:spacing w:line="288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Организационно-педагогические условия реализации программы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Материально-технические условия реализации программы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Материально-технические условия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Для успешной реализации данной программы необходимо наличие учебного кабинета, оборудованного рабочими местами, приспособлениями, инструментами; наличие глины, доступ к воде, возможность обжига глиняных изделий в муфельной печи,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компьютером, предметами натурного фонда.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Методические условия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Наглядные и дидактические пособия к разделам программы, направленные на лучшее усвоение детьми новых знаний. Раздаточный материал. Презентации, слайды, видеозаписи.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Внешние условия.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процессе работы объединение «Сувенир» тесно взаимодействует со школами города и района, детской библиотекой, с детскими садами, РДК города. Взаимодействие реализуется в оформлении выставок, выставок-продаж, ярмарок; в проведении мастер-классов, в участии в различных конкурсах, мероприятиях, проводимых в этих организациях. </w:t>
      </w:r>
    </w:p>
    <w:p>
      <w:pPr>
        <w:shd w:val="clear" w:color="auto" w:fill="FFFFFF"/>
        <w:spacing w:after="0" w:line="288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>
      <w:pPr>
        <w:pStyle w:val="9"/>
        <w:numPr>
          <w:ilvl w:val="0"/>
          <w:numId w:val="6"/>
        </w:numPr>
        <w:shd w:val="clear" w:color="auto" w:fill="FFFFFF"/>
        <w:spacing w:line="288" w:lineRule="auto"/>
        <w:jc w:val="both"/>
        <w:textAlignment w:val="baseline"/>
        <w:rPr>
          <w:rFonts w:ascii="Times New Roman" w:hAnsi="Times New Roman"/>
          <w:b/>
          <w:color w:val="000000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Cs w:val="24"/>
          <w:shd w:val="clear" w:color="auto" w:fill="FFFFFF"/>
        </w:rPr>
        <w:t>Формы аттестации и контроля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отслеживания результативности образовательного процесса используются следующие виды контроля: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начальный контроль (сентябрь);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текущий контроль (в течение всего учебного года);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промежуточный контроль, проводится в конце учебного года. 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освоения программы обучающимися объединения по каждому году обучения отслеживается при помощи: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беседы;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наблюдения;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опрос пройденного материала, анализ результатов;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демонстрация и обсуждение выполненных работ;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выполнение творческих работ;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участие в выставках и конкурсах различного уровня.</w:t>
      </w:r>
    </w:p>
    <w:p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Оценочные материалы. Диагностическая карта результатов обучения </w:t>
      </w:r>
    </w:p>
    <w:p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учебного года составляется диагностическая карта.</w:t>
      </w:r>
    </w:p>
    <w:p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Диагностическая карта по каждому году обучения</w:t>
      </w:r>
    </w:p>
    <w:tbl>
      <w:tblPr>
        <w:tblStyle w:val="8"/>
        <w:tblW w:w="1049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594"/>
        <w:gridCol w:w="877"/>
        <w:gridCol w:w="1022"/>
        <w:gridCol w:w="1150"/>
        <w:gridCol w:w="1022"/>
        <w:gridCol w:w="1232"/>
        <w:gridCol w:w="511"/>
        <w:gridCol w:w="511"/>
        <w:gridCol w:w="511"/>
        <w:gridCol w:w="511"/>
        <w:gridCol w:w="511"/>
        <w:gridCol w:w="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425" w:type="dxa"/>
            <w:vMerge w:val="restart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94" w:type="dxa"/>
            <w:vMerge w:val="restart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5303" w:type="dxa"/>
            <w:gridSpan w:val="5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1022" w:type="dxa"/>
            <w:gridSpan w:val="2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Выставки</w:t>
            </w:r>
          </w:p>
        </w:tc>
        <w:tc>
          <w:tcPr>
            <w:tcW w:w="2146" w:type="dxa"/>
            <w:gridSpan w:val="4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Участие в конкурсах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425" w:type="dxa"/>
            <w:vMerge w:val="continue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vMerge w:val="continue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7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«Глиняшки»</w:t>
            </w:r>
          </w:p>
        </w:tc>
        <w:tc>
          <w:tcPr>
            <w:tcW w:w="1022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«Чудо рисунки»</w:t>
            </w:r>
          </w:p>
        </w:tc>
        <w:tc>
          <w:tcPr>
            <w:tcW w:w="1150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«Картонка-Арт»</w:t>
            </w:r>
          </w:p>
        </w:tc>
        <w:tc>
          <w:tcPr>
            <w:tcW w:w="1022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«Всякая всячина»</w:t>
            </w:r>
          </w:p>
        </w:tc>
        <w:tc>
          <w:tcPr>
            <w:tcW w:w="1232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Досугово-культурная деятельность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Заплани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рованные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Дополни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тельные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Муници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пальные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Республи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канские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Российс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кие</w:t>
            </w:r>
          </w:p>
        </w:tc>
        <w:tc>
          <w:tcPr>
            <w:tcW w:w="613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Между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народные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5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4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7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90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80</w:t>
            </w:r>
          </w:p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022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32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" w:type="dxa"/>
          </w:tcPr>
          <w:p>
            <w:pPr>
              <w:tabs>
                <w:tab w:val="left" w:pos="90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Уровни освоения:</w:t>
      </w:r>
    </w:p>
    <w:p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Высокий уровень — особые успехи, задание выполнено полностью без ошибок; уровень художественной грамотности соответствует этапу обучения, и учебная задача полностью выполнена (80-100)</w:t>
      </w:r>
    </w:p>
    <w:p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Средний уровень — полное выполнение работы, но с небольшими пробелами; уровень художественной грамотности соответствует этапу обучения, допускаются незначительные отклонения, учебная задача выполнена. Ученик хорошо справляется с заданием, но допускает незначительные ошибки (50-70) </w:t>
      </w:r>
    </w:p>
    <w:p>
      <w:pPr>
        <w:spacing w:after="0" w:line="288" w:lineRule="auto"/>
        <w:ind w:firstLine="709"/>
        <w:contextualSpacing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Начальный уровень — при выполнении задания есть несоответствия требованиям; уровень художественной грамотности в основном соответствует этапу обучения, и учебная задача в основном выполнена (или выполнена не полностью). Ученик допускает грубые ошибки (20-40)</w:t>
      </w:r>
    </w:p>
    <w:p>
      <w:pPr>
        <w:shd w:val="clear" w:color="auto" w:fill="FFFFFF"/>
        <w:spacing w:after="0" w:line="312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>
      <w:pPr>
        <w:pStyle w:val="9"/>
        <w:spacing w:line="312" w:lineRule="auto"/>
        <w:ind w:left="1789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6.Методические материалы</w:t>
      </w:r>
    </w:p>
    <w:tbl>
      <w:tblPr>
        <w:tblStyle w:val="3"/>
        <w:tblW w:w="93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2286"/>
        <w:gridCol w:w="3043"/>
        <w:gridCol w:w="3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(разработки игр, бесед, занятий, и т.д.)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«ГлиНяшки»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Сувениры и подарки из глины, и других пластических материалов</w:t>
            </w: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разработка занятия «Филимоновские свистульки» 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 по теме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«Филимоновская игрушка»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 и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к беседе: 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FFFFFF"/>
                <w:lang w:eastAsia="ru-RU"/>
              </w:rPr>
              <w:t>История возникновения и развития традиционных керамических промыслов»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Демонстрационный материал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к беседе: «Каргопольская игрушка»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к беседе: «Дымковская игрушка»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«Дымково»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Современные виды керамического 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«Чудо-Рисунки»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по теме: «Кофейная живопись»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159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>
            <w:pPr>
              <w:tabs>
                <w:tab w:val="left" w:pos="2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Готовые образцы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6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 в смешанной технике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5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 в стиле «пэчворк»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FFFFFF"/>
                <w:lang w:eastAsia="ru-RU"/>
              </w:rPr>
              <w:t>Пособия, книги, журналы, готовые образцы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«Картонка - Арт»</w:t>
            </w:r>
          </w:p>
          <w:p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85"/>
              </w:tabs>
              <w:spacing w:after="0" w:line="240" w:lineRule="auto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«Всякая Всячина»</w:t>
            </w:r>
          </w:p>
          <w:p>
            <w:pPr>
              <w:spacing w:after="0" w:line="240" w:lineRule="auto"/>
              <w:contextualSpacing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FFFFFF"/>
                <w:lang w:eastAsia="ru-RU"/>
              </w:rPr>
              <w:t>Пособия, книги, журналы, готовые образцы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Наглядный, демонстрационный материал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и мониторинг</w:t>
            </w:r>
          </w:p>
        </w:tc>
        <w:tc>
          <w:tcPr>
            <w:tcW w:w="3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Диагностические таблицы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after="0" w:line="312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>
      <w:pPr>
        <w:shd w:val="clear" w:color="auto" w:fill="FFFFFF"/>
        <w:spacing w:line="288" w:lineRule="auto"/>
        <w:ind w:left="1429" w:right="610"/>
        <w:jc w:val="both"/>
        <w:rPr>
          <w:rStyle w:val="18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18"/>
          <w:rFonts w:ascii="Times New Roman" w:hAnsi="Times New Roman" w:cs="Times New Roman"/>
          <w:b/>
          <w:bCs/>
          <w:sz w:val="24"/>
          <w:szCs w:val="24"/>
        </w:rPr>
        <w:t>7.Список литературы</w:t>
      </w:r>
    </w:p>
    <w:p>
      <w:pPr>
        <w:shd w:val="clear" w:color="auto" w:fill="FFFFFF"/>
        <w:spacing w:after="0" w:line="288" w:lineRule="auto"/>
        <w:jc w:val="both"/>
        <w:rPr>
          <w:rStyle w:val="18"/>
          <w:rFonts w:ascii="Times New Roman" w:hAnsi="Times New Roman" w:cs="Times New Roman"/>
          <w:bCs/>
          <w:sz w:val="24"/>
          <w:szCs w:val="24"/>
        </w:rPr>
      </w:pPr>
      <w:r>
        <w:rPr>
          <w:rStyle w:val="18"/>
          <w:rFonts w:ascii="Times New Roman" w:hAnsi="Times New Roman" w:cs="Times New Roman"/>
          <w:bCs/>
          <w:sz w:val="24"/>
          <w:szCs w:val="24"/>
        </w:rPr>
        <w:t>Нормативно-правовая база.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Федеральный закон об образовании в Российской Федерации от 29.12.2012</w:t>
      </w:r>
      <w:r>
        <w:rPr>
          <w:rFonts w:hint="default" w:ascii="Times New Roman" w:hAnsi="Times New Roman" w:cs="Times New Roman"/>
          <w:bCs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№273-ФЗ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Концепция развития дополнительного образования детей </w:t>
      </w:r>
      <w:r>
        <w:rPr>
          <w:rFonts w:hint="default" w:ascii="Times New Roman" w:hAnsi="Times New Roman" w:cs="Times New Roman"/>
          <w:bCs/>
          <w:sz w:val="24"/>
          <w:szCs w:val="24"/>
          <w:lang w:val="ru-RU"/>
        </w:rPr>
        <w:t>до 2030 года, от 31.03.2022 № 678-р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Приоритетный национальный проект «Образование», утвержденный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03 сентября 2019 года №467 «Об утверждении Целевой модели развития региональных систем дополнительного образования детей».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Санитарно-эпидемиологические правила и нормативы СанПиН </w:t>
      </w:r>
      <w:r>
        <w:rPr>
          <w:rFonts w:hint="default" w:ascii="Times New Roman" w:hAnsi="Times New Roman" w:cs="Times New Roman"/>
          <w:bCs/>
          <w:sz w:val="24"/>
          <w:szCs w:val="24"/>
          <w:lang w:val="ru-RU"/>
        </w:rPr>
        <w:t>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 xml:space="preserve">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>Методические рекомендации по проектированию и реализации</w:t>
      </w:r>
      <w:r>
        <w:rPr>
          <w:rFonts w:hint="default" w:ascii="Times New Roman" w:hAnsi="Times New Roman" w:cs="Times New Roman"/>
          <w:bCs/>
          <w:sz w:val="24"/>
          <w:szCs w:val="24"/>
          <w:lang w:val="ru-RU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>дополнительных общеобразовательных программ (в том числе адаптированных)</w:t>
      </w:r>
      <w:r>
        <w:rPr>
          <w:rFonts w:hint="default" w:ascii="Times New Roman" w:hAnsi="Times New Roman" w:cs="Times New Roman"/>
          <w:bCs/>
          <w:sz w:val="24"/>
          <w:szCs w:val="24"/>
          <w:lang w:val="ru-RU" w:eastAsia="zh-CN"/>
        </w:rPr>
        <w:t xml:space="preserve"> в новой редакции</w:t>
      </w: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 xml:space="preserve"> / Сост. А.М.Зиновьев, Ю.Ю.Владимирова, Э.Г.Демина - Казань: РЦВР, 202</w:t>
      </w:r>
      <w:r>
        <w:rPr>
          <w:rFonts w:hint="default" w:ascii="Times New Roman" w:hAnsi="Times New Roman" w:cs="Times New Roman"/>
          <w:bCs/>
          <w:sz w:val="24"/>
          <w:szCs w:val="24"/>
          <w:lang w:val="ru-RU" w:eastAsia="zh-CN"/>
        </w:rPr>
        <w:t>2</w:t>
      </w:r>
    </w:p>
    <w:p>
      <w:pPr>
        <w:numPr>
          <w:ilvl w:val="0"/>
          <w:numId w:val="7"/>
        </w:numPr>
        <w:tabs>
          <w:tab w:val="left" w:pos="0"/>
          <w:tab w:val="clear" w:pos="425"/>
        </w:tabs>
        <w:spacing w:after="0"/>
        <w:ind w:left="0" w:leftChars="0" w:firstLine="15" w:firstLineChars="0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Устав образовательной организации</w:t>
      </w:r>
    </w:p>
    <w:p>
      <w:pPr>
        <w:tabs>
          <w:tab w:val="left" w:pos="3913"/>
          <w:tab w:val="right" w:pos="9355"/>
        </w:tabs>
        <w:spacing w:after="0" w:line="288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Методическая литература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numPr>
          <w:ilvl w:val="0"/>
          <w:numId w:val="8"/>
        </w:numPr>
        <w:spacing w:after="0" w:line="288" w:lineRule="auto"/>
        <w:ind w:left="714" w:hanging="357"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Гомозова Ю.Б. Калейдоскоп чудесных ремесел. Ярославль «Академия развития», 1999. – 205 с.</w:t>
      </w:r>
    </w:p>
    <w:p>
      <w:pPr>
        <w:numPr>
          <w:ilvl w:val="0"/>
          <w:numId w:val="8"/>
        </w:numPr>
        <w:spacing w:after="0" w:line="288" w:lineRule="auto"/>
        <w:ind w:left="714" w:hanging="357"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Некрасова - Каратеева О.Л. Учимся лепить. СПб.: - Нестор-История ,2012.- 236 с.</w:t>
      </w:r>
    </w:p>
    <w:p>
      <w:pPr>
        <w:numPr>
          <w:ilvl w:val="0"/>
          <w:numId w:val="8"/>
        </w:numPr>
        <w:spacing w:after="0" w:line="288" w:lineRule="auto"/>
        <w:ind w:left="714" w:hanging="357"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Халезова Н.Б., Курочкина Н.А., Пантюхина Г.В., Лепка в детском саду. Москва «Просвещение», 1986. – 144 ил.</w:t>
      </w:r>
    </w:p>
    <w:p>
      <w:pPr>
        <w:numPr>
          <w:ilvl w:val="0"/>
          <w:numId w:val="8"/>
        </w:numPr>
        <w:spacing w:after="0" w:line="288" w:lineRule="auto"/>
        <w:ind w:left="714" w:hanging="357"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Программы дополнительного художественного образования детей. Из-во: Москва «Просвещение». 2006. 224 с.</w:t>
      </w:r>
    </w:p>
    <w:p>
      <w:pPr>
        <w:pStyle w:val="9"/>
        <w:spacing w:line="312" w:lineRule="auto"/>
        <w:ind w:left="714"/>
        <w:rPr>
          <w:rFonts w:ascii="Times New Roman" w:hAnsi="Times New Roman"/>
          <w:szCs w:val="24"/>
        </w:rPr>
      </w:pPr>
    </w:p>
    <w:p>
      <w:pPr>
        <w:pStyle w:val="9"/>
        <w:spacing w:line="312" w:lineRule="auto"/>
        <w:ind w:left="714"/>
        <w:rPr>
          <w:rFonts w:ascii="Times New Roman" w:hAnsi="Times New Roman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70FE9"/>
    <w:multiLevelType w:val="multilevel"/>
    <w:tmpl w:val="04B70FE9"/>
    <w:lvl w:ilvl="0" w:tentative="0">
      <w:start w:val="0"/>
      <w:numFmt w:val="bullet"/>
      <w:lvlText w:val="-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57E57BE"/>
    <w:multiLevelType w:val="multilevel"/>
    <w:tmpl w:val="057E57BE"/>
    <w:lvl w:ilvl="0" w:tentative="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9DF5C6B"/>
    <w:multiLevelType w:val="multilevel"/>
    <w:tmpl w:val="09DF5C6B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">
    <w:nsid w:val="1AF42831"/>
    <w:multiLevelType w:val="multilevel"/>
    <w:tmpl w:val="1AF42831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4">
    <w:nsid w:val="3B13177F"/>
    <w:multiLevelType w:val="multilevel"/>
    <w:tmpl w:val="3B13177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6AF6276E"/>
    <w:multiLevelType w:val="multilevel"/>
    <w:tmpl w:val="6AF6276E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6">
    <w:nsid w:val="6C6E74EA"/>
    <w:multiLevelType w:val="multilevel"/>
    <w:tmpl w:val="6C6E74EA"/>
    <w:lvl w:ilvl="0" w:tentative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0">
      <w:start w:val="2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>
    <w:nsid w:val="7ACAE05B"/>
    <w:multiLevelType w:val="multilevel"/>
    <w:tmpl w:val="7ACAE05B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firstLine="284" w:firstLineChars="0"/>
      </w:pPr>
      <w:rPr>
        <w:rFonts w:hint="default" w:ascii="Times New Roman" w:hAnsi="Times New Roman" w:eastAsia="Calibri"/>
      </w:rPr>
    </w:lvl>
    <w:lvl w:ilvl="1" w:tentative="0">
      <w:start w:val="1"/>
      <w:numFmt w:val="lowerLetter"/>
      <w:lvlText w:val="%2."/>
      <w:lvlJc w:val="left"/>
      <w:pPr>
        <w:tabs>
          <w:tab w:val="left" w:pos="425"/>
        </w:tabs>
        <w:ind w:left="425" w:leftChars="0" w:firstLine="1004" w:firstLineChars="0"/>
      </w:pPr>
      <w:rPr>
        <w:rFonts w:hint="default" w:ascii="Courier New" w:hAnsi="Courier New"/>
      </w:rPr>
    </w:lvl>
    <w:lvl w:ilvl="2" w:tentative="0">
      <w:start w:val="1"/>
      <w:numFmt w:val="lowerRoman"/>
      <w:lvlText w:val="%3."/>
      <w:lvlJc w:val="left"/>
      <w:pPr>
        <w:tabs>
          <w:tab w:val="left" w:pos="425"/>
        </w:tabs>
        <w:ind w:left="425" w:leftChars="0" w:firstLine="1724" w:firstLineChars="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425"/>
        </w:tabs>
        <w:ind w:left="425" w:leftChars="0" w:firstLine="2444" w:firstLineChars="0"/>
      </w:pPr>
      <w:rPr>
        <w:rFonts w:hint="default" w:ascii="Symbol" w:hAnsi="Symbol"/>
      </w:rPr>
    </w:lvl>
    <w:lvl w:ilvl="4" w:tentative="0">
      <w:start w:val="1"/>
      <w:numFmt w:val="lowerLetter"/>
      <w:lvlText w:val="%5."/>
      <w:lvlJc w:val="left"/>
      <w:pPr>
        <w:tabs>
          <w:tab w:val="left" w:pos="425"/>
        </w:tabs>
        <w:ind w:left="425" w:leftChars="0" w:firstLine="3164" w:firstLineChars="0"/>
      </w:pPr>
      <w:rPr>
        <w:rFonts w:hint="default" w:ascii="Courier New" w:hAnsi="Courier New"/>
      </w:rPr>
    </w:lvl>
    <w:lvl w:ilvl="5" w:tentative="0">
      <w:start w:val="1"/>
      <w:numFmt w:val="lowerRoman"/>
      <w:lvlText w:val="%6."/>
      <w:lvlJc w:val="left"/>
      <w:pPr>
        <w:tabs>
          <w:tab w:val="left" w:pos="425"/>
        </w:tabs>
        <w:ind w:left="425" w:leftChars="0" w:firstLine="3884" w:firstLineChars="0"/>
      </w:pPr>
      <w:rPr>
        <w:rFonts w:hint="default" w:ascii="Wingdings" w:hAnsi="Wingdings"/>
      </w:rPr>
    </w:lvl>
    <w:lvl w:ilvl="6" w:tentative="0">
      <w:start w:val="1"/>
      <w:numFmt w:val="decimal"/>
      <w:lvlText w:val="%7."/>
      <w:lvlJc w:val="left"/>
      <w:pPr>
        <w:tabs>
          <w:tab w:val="left" w:pos="425"/>
        </w:tabs>
        <w:ind w:left="425" w:leftChars="0" w:firstLine="4604" w:firstLineChars="0"/>
      </w:pPr>
      <w:rPr>
        <w:rFonts w:hint="default" w:ascii="Symbol" w:hAnsi="Symbol"/>
      </w:rPr>
    </w:lvl>
    <w:lvl w:ilvl="7" w:tentative="0">
      <w:start w:val="1"/>
      <w:numFmt w:val="lowerLetter"/>
      <w:lvlText w:val="%8."/>
      <w:lvlJc w:val="left"/>
      <w:pPr>
        <w:tabs>
          <w:tab w:val="left" w:pos="425"/>
        </w:tabs>
        <w:ind w:left="425" w:leftChars="0" w:firstLine="5324" w:firstLineChars="0"/>
      </w:pPr>
      <w:rPr>
        <w:rFonts w:hint="default" w:ascii="Courier New" w:hAnsi="Courier New"/>
      </w:rPr>
    </w:lvl>
    <w:lvl w:ilvl="8" w:tentative="0">
      <w:start w:val="1"/>
      <w:numFmt w:val="lowerRoman"/>
      <w:lvlText w:val="%9."/>
      <w:lvlJc w:val="left"/>
      <w:pPr>
        <w:tabs>
          <w:tab w:val="left" w:pos="425"/>
        </w:tabs>
        <w:ind w:left="425" w:leftChars="0" w:firstLine="6044" w:firstLineChars="0"/>
      </w:pPr>
      <w:rPr>
        <w:rFonts w:hint="default" w:ascii="Wingdings" w:hAnsi="Wingdings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F0E"/>
    <w:rsid w:val="000007AB"/>
    <w:rsid w:val="00020077"/>
    <w:rsid w:val="00026597"/>
    <w:rsid w:val="00037818"/>
    <w:rsid w:val="000523BD"/>
    <w:rsid w:val="00083E22"/>
    <w:rsid w:val="00093446"/>
    <w:rsid w:val="000A2B65"/>
    <w:rsid w:val="000B0058"/>
    <w:rsid w:val="000B3945"/>
    <w:rsid w:val="000C7F92"/>
    <w:rsid w:val="000E1CF6"/>
    <w:rsid w:val="000E5F07"/>
    <w:rsid w:val="00114E0D"/>
    <w:rsid w:val="00125270"/>
    <w:rsid w:val="00156FDF"/>
    <w:rsid w:val="00162FC2"/>
    <w:rsid w:val="001843B6"/>
    <w:rsid w:val="00190897"/>
    <w:rsid w:val="001A268F"/>
    <w:rsid w:val="001D1770"/>
    <w:rsid w:val="001E7767"/>
    <w:rsid w:val="001F1006"/>
    <w:rsid w:val="001F7E3B"/>
    <w:rsid w:val="00203B6F"/>
    <w:rsid w:val="0026477B"/>
    <w:rsid w:val="00265232"/>
    <w:rsid w:val="002744A3"/>
    <w:rsid w:val="002806B7"/>
    <w:rsid w:val="00284044"/>
    <w:rsid w:val="002A596E"/>
    <w:rsid w:val="002A6E60"/>
    <w:rsid w:val="002B24AA"/>
    <w:rsid w:val="002B5913"/>
    <w:rsid w:val="002B74F7"/>
    <w:rsid w:val="002E23DF"/>
    <w:rsid w:val="00306F05"/>
    <w:rsid w:val="00320501"/>
    <w:rsid w:val="00321955"/>
    <w:rsid w:val="0034123C"/>
    <w:rsid w:val="0035128E"/>
    <w:rsid w:val="0035781B"/>
    <w:rsid w:val="003657FF"/>
    <w:rsid w:val="0037698F"/>
    <w:rsid w:val="00376BD8"/>
    <w:rsid w:val="0038353A"/>
    <w:rsid w:val="00395EB6"/>
    <w:rsid w:val="003C7F9F"/>
    <w:rsid w:val="003D0D63"/>
    <w:rsid w:val="003D2808"/>
    <w:rsid w:val="003D64C5"/>
    <w:rsid w:val="003E0A69"/>
    <w:rsid w:val="003E37B0"/>
    <w:rsid w:val="003E6D49"/>
    <w:rsid w:val="004273EC"/>
    <w:rsid w:val="00431A5E"/>
    <w:rsid w:val="00436320"/>
    <w:rsid w:val="00460F1F"/>
    <w:rsid w:val="00481787"/>
    <w:rsid w:val="004976B5"/>
    <w:rsid w:val="004C7E33"/>
    <w:rsid w:val="004D68C1"/>
    <w:rsid w:val="00512A39"/>
    <w:rsid w:val="00522FE5"/>
    <w:rsid w:val="00526006"/>
    <w:rsid w:val="00531577"/>
    <w:rsid w:val="00533272"/>
    <w:rsid w:val="005444B0"/>
    <w:rsid w:val="00551CD6"/>
    <w:rsid w:val="005711ED"/>
    <w:rsid w:val="0057393E"/>
    <w:rsid w:val="00593AB1"/>
    <w:rsid w:val="005C4C1D"/>
    <w:rsid w:val="005D6358"/>
    <w:rsid w:val="005E3632"/>
    <w:rsid w:val="005E796E"/>
    <w:rsid w:val="00632697"/>
    <w:rsid w:val="0066755E"/>
    <w:rsid w:val="00670AAB"/>
    <w:rsid w:val="006755E3"/>
    <w:rsid w:val="0068274E"/>
    <w:rsid w:val="00684BB8"/>
    <w:rsid w:val="006933ED"/>
    <w:rsid w:val="006B1249"/>
    <w:rsid w:val="006C3337"/>
    <w:rsid w:val="006E70EB"/>
    <w:rsid w:val="006E731A"/>
    <w:rsid w:val="006F37D1"/>
    <w:rsid w:val="006F6232"/>
    <w:rsid w:val="00701664"/>
    <w:rsid w:val="00725AB2"/>
    <w:rsid w:val="00732421"/>
    <w:rsid w:val="00733399"/>
    <w:rsid w:val="007333EF"/>
    <w:rsid w:val="0074282A"/>
    <w:rsid w:val="00744396"/>
    <w:rsid w:val="007834C3"/>
    <w:rsid w:val="00791CB7"/>
    <w:rsid w:val="007A0C1D"/>
    <w:rsid w:val="007A1672"/>
    <w:rsid w:val="007A40C3"/>
    <w:rsid w:val="007B4FE4"/>
    <w:rsid w:val="007C7EB8"/>
    <w:rsid w:val="007E139F"/>
    <w:rsid w:val="007E237C"/>
    <w:rsid w:val="00822F7F"/>
    <w:rsid w:val="00853354"/>
    <w:rsid w:val="00855F0E"/>
    <w:rsid w:val="008570E5"/>
    <w:rsid w:val="00895EF3"/>
    <w:rsid w:val="008B1EC1"/>
    <w:rsid w:val="008B7C78"/>
    <w:rsid w:val="008D544B"/>
    <w:rsid w:val="008D7BE4"/>
    <w:rsid w:val="008D7E24"/>
    <w:rsid w:val="008E08DD"/>
    <w:rsid w:val="008F5722"/>
    <w:rsid w:val="009029C1"/>
    <w:rsid w:val="0091100C"/>
    <w:rsid w:val="00912FFE"/>
    <w:rsid w:val="00923A3A"/>
    <w:rsid w:val="00933C70"/>
    <w:rsid w:val="00967223"/>
    <w:rsid w:val="009739C6"/>
    <w:rsid w:val="009757AE"/>
    <w:rsid w:val="00984F84"/>
    <w:rsid w:val="009D0632"/>
    <w:rsid w:val="009D10BA"/>
    <w:rsid w:val="009D6AB3"/>
    <w:rsid w:val="00A01528"/>
    <w:rsid w:val="00A3431C"/>
    <w:rsid w:val="00A35AAA"/>
    <w:rsid w:val="00A6248A"/>
    <w:rsid w:val="00A74AA2"/>
    <w:rsid w:val="00A947D1"/>
    <w:rsid w:val="00A96746"/>
    <w:rsid w:val="00AB43BC"/>
    <w:rsid w:val="00AD1007"/>
    <w:rsid w:val="00AE314E"/>
    <w:rsid w:val="00AE3B3A"/>
    <w:rsid w:val="00AF3CA5"/>
    <w:rsid w:val="00B0620C"/>
    <w:rsid w:val="00B27B49"/>
    <w:rsid w:val="00B7576D"/>
    <w:rsid w:val="00B864AA"/>
    <w:rsid w:val="00BC0AD5"/>
    <w:rsid w:val="00BC3206"/>
    <w:rsid w:val="00BC5E4C"/>
    <w:rsid w:val="00BF082F"/>
    <w:rsid w:val="00C24621"/>
    <w:rsid w:val="00C30EA6"/>
    <w:rsid w:val="00C413FD"/>
    <w:rsid w:val="00C42289"/>
    <w:rsid w:val="00C55B60"/>
    <w:rsid w:val="00C873B3"/>
    <w:rsid w:val="00CA0392"/>
    <w:rsid w:val="00CB4807"/>
    <w:rsid w:val="00D0023D"/>
    <w:rsid w:val="00D24AAC"/>
    <w:rsid w:val="00D513A1"/>
    <w:rsid w:val="00D914BE"/>
    <w:rsid w:val="00DB1DA7"/>
    <w:rsid w:val="00DC1BD5"/>
    <w:rsid w:val="00DD2B55"/>
    <w:rsid w:val="00E15C96"/>
    <w:rsid w:val="00E4342A"/>
    <w:rsid w:val="00E5335F"/>
    <w:rsid w:val="00E63964"/>
    <w:rsid w:val="00E734F0"/>
    <w:rsid w:val="00E832F8"/>
    <w:rsid w:val="00EA44E0"/>
    <w:rsid w:val="00EB1725"/>
    <w:rsid w:val="00EB1814"/>
    <w:rsid w:val="00EE7980"/>
    <w:rsid w:val="00EF6E69"/>
    <w:rsid w:val="00F03114"/>
    <w:rsid w:val="00F04789"/>
    <w:rsid w:val="00F06A59"/>
    <w:rsid w:val="00F12A66"/>
    <w:rsid w:val="00F175B7"/>
    <w:rsid w:val="00F25E4F"/>
    <w:rsid w:val="00F2776F"/>
    <w:rsid w:val="00F54DC1"/>
    <w:rsid w:val="00F764B7"/>
    <w:rsid w:val="00F93F1A"/>
    <w:rsid w:val="00FB6C4D"/>
    <w:rsid w:val="00FE7DBB"/>
    <w:rsid w:val="00FF764F"/>
    <w:rsid w:val="4F5348FA"/>
    <w:rsid w:val="513351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 w:themeColor="hyperlink"/>
      <w:u w:val="single"/>
    </w:rPr>
  </w:style>
  <w:style w:type="paragraph" w:styleId="5">
    <w:name w:val="header"/>
    <w:basedOn w:val="1"/>
    <w:link w:val="13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3"/>
    <w:uiPriority w:val="0"/>
    <w:pPr>
      <w:spacing w:after="0" w:line="240" w:lineRule="auto"/>
      <w:jc w:val="both"/>
    </w:pPr>
    <w:rPr>
      <w:rFonts w:ascii="Calibri" w:hAnsi="Calibri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spacing w:after="0" w:line="240" w:lineRule="auto"/>
      <w:ind w:left="720"/>
      <w:contextualSpacing/>
    </w:pPr>
    <w:rPr>
      <w:rFonts w:ascii="Cambria" w:hAnsi="Cambria" w:eastAsia="Calibri" w:cs="Times New Roman"/>
      <w:sz w:val="24"/>
    </w:rPr>
  </w:style>
  <w:style w:type="paragraph" w:customStyle="1" w:styleId="10">
    <w:name w:val="c214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1">
    <w:name w:val="c8"/>
    <w:basedOn w:val="2"/>
    <w:uiPriority w:val="0"/>
  </w:style>
  <w:style w:type="paragraph" w:customStyle="1" w:styleId="12">
    <w:name w:val="c22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3">
    <w:name w:val="Верхний колонтитул Знак"/>
    <w:basedOn w:val="2"/>
    <w:link w:val="5"/>
    <w:uiPriority w:val="99"/>
  </w:style>
  <w:style w:type="character" w:customStyle="1" w:styleId="14">
    <w:name w:val="Нижний колонтитул Знак"/>
    <w:basedOn w:val="2"/>
    <w:link w:val="6"/>
    <w:uiPriority w:val="99"/>
  </w:style>
  <w:style w:type="paragraph" w:customStyle="1" w:styleId="15">
    <w:name w:val="Style20"/>
    <w:basedOn w:val="1"/>
    <w:uiPriority w:val="99"/>
    <w:pPr>
      <w:widowControl w:val="0"/>
      <w:autoSpaceDE w:val="0"/>
      <w:autoSpaceDN w:val="0"/>
      <w:adjustRightInd w:val="0"/>
      <w:spacing w:after="0" w:line="322" w:lineRule="exact"/>
      <w:ind w:hanging="36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6">
    <w:name w:val="Font Style39"/>
    <w:basedOn w:val="2"/>
    <w:uiPriority w:val="99"/>
    <w:rPr>
      <w:rFonts w:hint="default" w:ascii="Times New Roman" w:hAnsi="Times New Roman" w:cs="Times New Roman"/>
      <w:sz w:val="26"/>
      <w:szCs w:val="26"/>
    </w:rPr>
  </w:style>
  <w:style w:type="paragraph" w:customStyle="1" w:styleId="17">
    <w:name w:val="Style10"/>
    <w:basedOn w:val="1"/>
    <w:qFormat/>
    <w:uiPriority w:val="99"/>
    <w:pPr>
      <w:widowControl w:val="0"/>
      <w:autoSpaceDE w:val="0"/>
      <w:autoSpaceDN w:val="0"/>
      <w:adjustRightInd w:val="0"/>
      <w:spacing w:after="0" w:line="331" w:lineRule="exact"/>
      <w:ind w:hanging="350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8">
    <w:name w:val="apple-converted-space"/>
    <w:basedOn w:val="2"/>
    <w:uiPriority w:val="0"/>
  </w:style>
  <w:style w:type="paragraph" w:customStyle="1" w:styleId="19">
    <w:name w:val="c17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0">
    <w:name w:val="c0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FD9EE-5110-47F6-BF2F-7CFD9B7560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5458</Words>
  <Characters>31116</Characters>
  <Lines>259</Lines>
  <Paragraphs>73</Paragraphs>
  <TotalTime>2</TotalTime>
  <ScaleCrop>false</ScaleCrop>
  <LinksUpToDate>false</LinksUpToDate>
  <CharactersWithSpaces>36501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2019-08-19T05:50:00Z</dcterms:created>
  <dc:creator>Наташа</dc:creator>
  <cp:lastModifiedBy>Acer</cp:lastModifiedBy>
  <dcterms:modified xsi:type="dcterms:W3CDTF">2022-10-06T11:56:02Z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88E2C76FE4D64AE59AA8F7558C131B4F</vt:lpwstr>
  </property>
</Properties>
</file>